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/>
    <w:p/>
    <w:p/>
    <w:p/>
    <w:p/>
    <w:p>
      <w:r>
        <w:rPr>
          <w:rFonts w:ascii="等线" w:hAnsi="等线" w:eastAsia="等线"/>
          <w:b/>
          <w:color w:val="000000"/>
          <w:sz w:val="52"/>
        </w:rPr>
        <w:t>Z700 光模块精密制造</w:t>
      </w:r>
    </w:p>
    <w:p>
      <w:r>
        <w:rPr>
          <w:rFonts w:ascii="等线" w:hAnsi="等线" w:eastAsia="等线"/>
          <w:b/>
          <w:sz w:val="36"/>
        </w:rPr>
        <w:t>具身智能机器人系统 · 立项申请书</w:t>
      </w:r>
    </w:p>
    <w:p/>
    <w:p>
      <w:r>
        <w:rPr>
          <w:rFonts w:ascii="等线" w:hAnsi="等线" w:eastAsia="等线"/>
          <w:b w:val="0"/>
          <w:sz w:val="21"/>
        </w:rPr>
        <w:t>申请单位：智蜂创元 ZFCY</w:t>
      </w:r>
    </w:p>
    <w:p>
      <w:r>
        <w:rPr>
          <w:rFonts w:ascii="等线" w:hAnsi="等线" w:eastAsia="等线"/>
          <w:b w:val="0"/>
          <w:sz w:val="21"/>
        </w:rPr>
        <w:t>技术路线：视触觉混合动作模型 · 端到端感知决策控制</w:t>
      </w:r>
    </w:p>
    <w:p>
      <w:r>
        <w:rPr>
          <w:rFonts w:ascii="等线" w:hAnsi="等线" w:eastAsia="等线"/>
          <w:b w:val="0"/>
          <w:sz w:val="21"/>
        </w:rPr>
        <w:t>应用场景：光模块（100G/400G/800G）精密制造产线</w:t>
      </w:r>
    </w:p>
    <w:p>
      <w:r>
        <w:rPr>
          <w:rFonts w:ascii="等线" w:hAnsi="等线" w:eastAsia="等线"/>
          <w:b w:val="0"/>
          <w:sz w:val="21"/>
        </w:rPr>
        <w:t>申请日期：2026年07月27日</w:t>
      </w:r>
    </w:p>
    <w:p>
      <w:r>
        <w:rPr>
          <w:rFonts w:ascii="等线" w:hAnsi="等线" w:eastAsia="等线"/>
          <w:b w:val="0"/>
          <w:sz w:val="21"/>
        </w:rPr>
        <w:t>文档编号：ZFCY-Z700-001  |  版本：V1.0  |  密级：内部</w:t>
      </w:r>
    </w:p>
    <w:p>
      <w:r>
        <w:br w:type="page"/>
      </w:r>
    </w:p>
    <w:p>
      <w:pPr>
        <w:pStyle w:val="Heading1"/>
      </w:pPr>
      <w:r>
        <w:rPr>
          <w:rFonts w:ascii="等线" w:hAnsi="等线" w:eastAsia="等线"/>
          <w:b/>
          <w:color w:val="000000"/>
          <w:sz w:val="32"/>
        </w:rPr>
        <w:t>一、项目概述</w:t>
      </w:r>
    </w:p>
    <w:p>
      <w:pPr>
        <w:pStyle w:val="Heading2"/>
      </w:pPr>
      <w:r>
        <w:rPr>
          <w:rFonts w:ascii="等线" w:hAnsi="等线" w:eastAsia="等线"/>
          <w:b/>
          <w:color w:val="000000"/>
          <w:sz w:val="26"/>
        </w:rPr>
        <w:t>1.1 项目背景与市场机会</w:t>
      </w:r>
    </w:p>
    <w:p>
      <w:r>
        <w:rPr>
          <w:rFonts w:ascii="等线" w:hAnsi="等线" w:eastAsia="等线"/>
          <w:b w:val="0"/>
          <w:sz w:val="21"/>
        </w:rPr>
        <w:t>光模块是AI算力基础设施的核心器件，2026年全球市场规模超200亿美元。随着800G/1.6T高速光模块进入规模量产阶段，精密制造能力成为产能瓶颈。传统自动化设备无法应对换型频繁、精度要求极高的光模块制造，具身智能技术成熟度已达到产业化临界点，具备替代人工精细操作的能力。</w:t>
      </w:r>
    </w:p>
    <w:p>
      <w:pPr>
        <w:pStyle w:val="Heading2"/>
      </w:pPr>
      <w:r>
        <w:rPr>
          <w:rFonts w:ascii="等线" w:hAnsi="等线" w:eastAsia="等线"/>
          <w:b/>
          <w:color w:val="000000"/>
          <w:sz w:val="26"/>
        </w:rPr>
        <w:t>1.2 项目目标</w:t>
      </w:r>
    </w:p>
    <w:p>
      <w:r>
        <w:rPr>
          <w:rFonts w:ascii="等线" w:hAnsi="等线" w:eastAsia="等线"/>
          <w:b w:val="0"/>
          <w:sz w:val="21"/>
        </w:rPr>
        <w:t>开发面向光模块工厂的具身智能机器人系统 Z700，实现 ±0.02mm 精密操作，关键工序良率 &gt;99%。覆盖 COC/OE/MOD/WH 四区全流程。从 L2 单工位到 L4 全产线的软件定义进化之路。</w:t>
      </w:r>
    </w:p>
    <w:p>
      <w:pPr>
        <w:pStyle w:val="Heading2"/>
      </w:pPr>
      <w:r>
        <w:rPr>
          <w:rFonts w:ascii="等线" w:hAnsi="等线" w:eastAsia="等线"/>
          <w:b/>
          <w:color w:val="000000"/>
          <w:sz w:val="26"/>
        </w:rPr>
        <w:t>1.3 核心创新</w:t>
      </w:r>
    </w:p>
    <w:p>
      <w:pPr>
        <w:pStyle w:val="ListBullet"/>
      </w:pPr>
      <w:r>
        <w:rPr>
          <w:rFonts w:ascii="等线" w:hAnsi="等线" w:eastAsia="等线"/>
          <w:b w:val="0"/>
          <w:sz w:val="21"/>
        </w:rPr>
        <w:t>视触觉混合动作模型：多模态感知→决策→控制的端到端架构</w:t>
      </w:r>
    </w:p>
    <w:p>
      <w:pPr>
        <w:pStyle w:val="ListBullet"/>
      </w:pPr>
      <w:r>
        <w:rPr>
          <w:rFonts w:ascii="等线" w:hAnsi="等线" w:eastAsia="等线"/>
          <w:b w:val="0"/>
          <w:sz w:val="21"/>
        </w:rPr>
        <w:t>&gt;1kHz 毫秒级力控闭环：金手指零损伤</w:t>
      </w:r>
    </w:p>
    <w:p>
      <w:pPr>
        <w:pStyle w:val="ListBullet"/>
      </w:pPr>
      <w:r>
        <w:rPr>
          <w:rFonts w:ascii="等线" w:hAnsi="等线" w:eastAsia="等线"/>
          <w:b w:val="0"/>
          <w:sz w:val="21"/>
        </w:rPr>
        <w:t>零样本泛化：换型无需重新训练，即插即用</w:t>
      </w:r>
    </w:p>
    <w:p>
      <w:pPr>
        <w:pStyle w:val="ListBullet"/>
      </w:pPr>
      <w:r>
        <w:rPr>
          <w:rFonts w:ascii="等线" w:hAnsi="等线" w:eastAsia="等线"/>
          <w:b w:val="0"/>
          <w:sz w:val="21"/>
        </w:rPr>
        <w:t>数据闭环：每次操作都是训练数据，产线越用越聪明</w:t>
      </w:r>
    </w:p>
    <w:p>
      <w:r>
        <w:br w:type="page"/>
      </w:r>
    </w:p>
    <w:p>
      <w:pPr>
        <w:pStyle w:val="Heading1"/>
      </w:pPr>
      <w:r>
        <w:rPr>
          <w:rFonts w:ascii="等线" w:hAnsi="等线" w:eastAsia="等线"/>
          <w:b/>
          <w:color w:val="000000"/>
          <w:sz w:val="32"/>
        </w:rPr>
        <w:t>二、产品与系统架构</w:t>
      </w:r>
    </w:p>
    <w:p>
      <w:pPr>
        <w:pStyle w:val="Heading2"/>
      </w:pPr>
      <w:r>
        <w:rPr>
          <w:rFonts w:ascii="等线" w:hAnsi="等线" w:eastAsia="等线"/>
          <w:b/>
          <w:color w:val="000000"/>
          <w:sz w:val="26"/>
        </w:rPr>
        <w:t>2.1 Z700 轮式双臂机器人 [L4旗舰]</w:t>
      </w:r>
    </w:p>
    <w:p>
      <w:r>
        <w:rPr>
          <w:rFonts w:ascii="等线" w:hAnsi="等线" w:eastAsia="等线"/>
          <w:b w:val="0"/>
          <w:sz w:val="21"/>
        </w:rPr>
        <w:t>自主导航底盘 + 六轴双臂协同。覆盖老化箱插拔、工位间物料流转、产线巡检。全自主执行+自适应换型+自恢复异常。目标：2027Q2 全产线智能协同。</w:t>
      </w:r>
    </w:p>
    <w:p>
      <w:pPr>
        <w:pStyle w:val="Heading2"/>
      </w:pPr>
      <w:r>
        <w:rPr>
          <w:rFonts w:ascii="等线" w:hAnsi="等线" w:eastAsia="等线"/>
          <w:b/>
          <w:color w:val="000000"/>
          <w:sz w:val="26"/>
        </w:rPr>
        <w:t>2.2 Z700F 固定式精密插拔 [L2基线]</w:t>
      </w:r>
    </w:p>
    <w:p>
      <w:r>
        <w:rPr>
          <w:rFonts w:ascii="等线" w:hAnsi="等线" w:eastAsia="等线"/>
          <w:b w:val="0"/>
          <w:sz w:val="21"/>
        </w:rPr>
        <w:t>SR5-C六轴机械臂 + DH夹爪。5工位循环：入料→扫码→刷程序→AOI检测→出料。&gt;1kHz毫秒级力控闭环。当前状态：已部署验证，99%+良率。</w:t>
      </w:r>
    </w:p>
    <w:p>
      <w:pPr>
        <w:pStyle w:val="Heading2"/>
      </w:pPr>
      <w:r>
        <w:rPr>
          <w:rFonts w:ascii="等线" w:hAnsi="等线" w:eastAsia="等线"/>
          <w:b/>
          <w:color w:val="000000"/>
          <w:sz w:val="26"/>
        </w:rPr>
        <w:t>2.3 系统架构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层级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功能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核心技术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感知层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多模态信号融合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RealSense D405 + 腕部RGB + 六维力/力矩 + 触觉阵列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决策层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VLA推理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视触觉混合动作模型，端到端像素到动作，&lt;15ms推理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执行层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力控闭环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&gt;1kHz力控 + Lissajous力搜索，±0.02mm精密定位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进化层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数据闭环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端侧采集→云端训练→模型部署，持续迭代优化</w:t>
            </w:r>
          </w:p>
        </w:tc>
      </w:tr>
    </w:tbl>
    <w:p/>
    <w:p>
      <w:r>
        <w:br w:type="page"/>
      </w:r>
    </w:p>
    <w:p>
      <w:pPr>
        <w:pStyle w:val="Heading1"/>
      </w:pPr>
      <w:r>
        <w:rPr>
          <w:rFonts w:ascii="等线" w:hAnsi="等线" w:eastAsia="等线"/>
          <w:b/>
          <w:color w:val="000000"/>
          <w:sz w:val="32"/>
        </w:rPr>
        <w:t>三、核心技术能力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模块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技术要点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核心指标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场景感知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D405深度+腕部RGB+力/触觉，四路传感器实时融合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毫米级精度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智能决策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视触觉混合动作模型，端到端像素到动作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&lt;15ms推理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运动控制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关节+末端+指尖三路力反馈，Lissajous力搜索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&gt;1kHz闭环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精细操作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双臂协同+触觉反馈，全系列光模块适配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金手指零损伤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数据闭环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端侧采集→云端训练→模型部署，7x24流水线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持续迭代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泛化稳定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世界模型预测物理交互，五层安全保护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&gt;99%稳定</w:t>
            </w:r>
          </w:p>
        </w:tc>
      </w:tr>
    </w:tbl>
    <w:p/>
    <w:p>
      <w:r>
        <w:br w:type="page"/>
      </w:r>
    </w:p>
    <w:p>
      <w:pPr>
        <w:pStyle w:val="Heading1"/>
      </w:pPr>
      <w:r>
        <w:rPr>
          <w:rFonts w:ascii="等线" w:hAnsi="等线" w:eastAsia="等线"/>
          <w:b/>
          <w:color w:val="000000"/>
          <w:sz w:val="32"/>
        </w:rPr>
        <w:t>四、目标工厂：800G DR8 光模块产线</w:t>
      </w:r>
    </w:p>
    <w:p>
      <w:pPr>
        <w:pStyle w:val="Heading2"/>
      </w:pPr>
      <w:r>
        <w:rPr>
          <w:rFonts w:ascii="等线" w:hAnsi="等线" w:eastAsia="等线"/>
          <w:b/>
          <w:color w:val="000000"/>
          <w:sz w:val="26"/>
        </w:rPr>
        <w:t>4.1 四区布局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区域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工位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编号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核心工序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机器人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COC基板区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24站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I101-I124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COC贴片、金线键合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Z700轮式双臂巡检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OE光引擎区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72站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I125-I196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DA贴片、Plasma、烘烤、烧录、AOI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Z100L料笼搬运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MOD模块区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32站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I197-I228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模块耦合、老化、眼图测试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Z700F+AOI精密目检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WH仓库区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N站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I223-I228+I500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物料存储、AGV调度、出厂终检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Z100L上下料搬运</w:t>
            </w:r>
          </w:p>
        </w:tc>
      </w:tr>
    </w:tbl>
    <w:p/>
    <w:p>
      <w:pPr>
        <w:pStyle w:val="Heading2"/>
      </w:pPr>
      <w:r>
        <w:rPr>
          <w:rFonts w:ascii="等线" w:hAnsi="等线" w:eastAsia="等线"/>
          <w:b/>
          <w:color w:val="000000"/>
          <w:sz w:val="26"/>
        </w:rPr>
        <w:t>4.2 机器人部署</w:t>
      </w:r>
    </w:p>
    <w:p>
      <w:r>
        <w:rPr>
          <w:rFonts w:ascii="等线" w:hAnsi="等线" w:eastAsia="等线"/>
          <w:b w:val="0"/>
          <w:sz w:val="21"/>
        </w:rPr>
        <w:t>子工序级精确分配：目检/镜检 → Z700F+AOI；上下料/料笼搬运 → Z100L；自动设备 → 无需机器人。每台机器人覆盖5-8个相邻工位。OE区统一配Z100L，理由+操作对象全程可追溯。</w:t>
      </w:r>
    </w:p>
    <w:p>
      <w:r>
        <w:br w:type="page"/>
      </w:r>
    </w:p>
    <w:p>
      <w:pPr>
        <w:pStyle w:val="Heading1"/>
      </w:pPr>
      <w:r>
        <w:rPr>
          <w:rFonts w:ascii="等线" w:hAnsi="等线" w:eastAsia="等线"/>
          <w:b/>
          <w:color w:val="000000"/>
          <w:sz w:val="32"/>
        </w:rPr>
        <w:t>五、工程合作模式：智蜂×它石/他山</w:t>
      </w:r>
    </w:p>
    <w:p>
      <w:pPr>
        <w:pStyle w:val="Heading2"/>
      </w:pPr>
      <w:r>
        <w:rPr>
          <w:rFonts w:ascii="等线" w:hAnsi="等线" w:eastAsia="等线"/>
          <w:b/>
          <w:color w:val="000000"/>
          <w:sz w:val="26"/>
        </w:rPr>
        <w:t>5.1 智蜂 (ZFCY) — AI模型与智能引擎</w:t>
      </w:r>
    </w:p>
    <w:p>
      <w:pPr>
        <w:pStyle w:val="ListBullet"/>
      </w:pPr>
      <w:r>
        <w:rPr>
          <w:rFonts w:ascii="等线" w:hAnsi="等线" w:eastAsia="等线"/>
          <w:b w:val="0"/>
          <w:sz w:val="21"/>
        </w:rPr>
        <w:t>视触觉混合动作模型研发</w:t>
      </w:r>
    </w:p>
    <w:p>
      <w:pPr>
        <w:pStyle w:val="ListBullet"/>
      </w:pPr>
      <w:r>
        <w:rPr>
          <w:rFonts w:ascii="等线" w:hAnsi="等线" w:eastAsia="等线"/>
          <w:b w:val="0"/>
          <w:sz w:val="21"/>
        </w:rPr>
        <w:t>感知/决策/控制算法迭代</w:t>
      </w:r>
    </w:p>
    <w:p>
      <w:pPr>
        <w:pStyle w:val="ListBullet"/>
      </w:pPr>
      <w:r>
        <w:rPr>
          <w:rFonts w:ascii="等线" w:hAnsi="等线" w:eastAsia="等线"/>
          <w:b w:val="0"/>
          <w:sz w:val="21"/>
        </w:rPr>
        <w:t>数据闭环与模型训练</w:t>
      </w:r>
    </w:p>
    <w:p>
      <w:pPr>
        <w:pStyle w:val="ListBullet"/>
      </w:pPr>
      <w:r>
        <w:rPr>
          <w:rFonts w:ascii="等线" w:hAnsi="等线" w:eastAsia="等线"/>
          <w:b w:val="0"/>
          <w:sz w:val="21"/>
        </w:rPr>
        <w:t>仿真环境与数字孪生</w:t>
      </w:r>
    </w:p>
    <w:p>
      <w:pPr>
        <w:pStyle w:val="ListBullet"/>
      </w:pPr>
      <w:r>
        <w:rPr>
          <w:rFonts w:ascii="等线" w:hAnsi="等线" w:eastAsia="等线"/>
          <w:b w:val="0"/>
          <w:sz w:val="21"/>
        </w:rPr>
        <w:t>云端训练基础设施</w:t>
      </w:r>
    </w:p>
    <w:p>
      <w:pPr>
        <w:pStyle w:val="ListBullet"/>
      </w:pPr>
      <w:r>
        <w:rPr>
          <w:rFonts w:ascii="等线" w:hAnsi="等线" w:eastAsia="等线"/>
          <w:b w:val="0"/>
          <w:sz w:val="21"/>
        </w:rPr>
        <w:t>技术路线制定与攻关</w:t>
      </w:r>
    </w:p>
    <w:p>
      <w:pPr>
        <w:pStyle w:val="Heading2"/>
      </w:pPr>
      <w:r>
        <w:rPr>
          <w:rFonts w:ascii="等线" w:hAnsi="等线" w:eastAsia="等线"/>
          <w:b/>
          <w:color w:val="000000"/>
          <w:sz w:val="26"/>
        </w:rPr>
        <w:t>5.2 它石/他山 — 硬件集成与工程落地</w:t>
      </w:r>
    </w:p>
    <w:p>
      <w:pPr>
        <w:pStyle w:val="ListBullet"/>
      </w:pPr>
      <w:r>
        <w:rPr>
          <w:rFonts w:ascii="等线" w:hAnsi="等线" w:eastAsia="等线"/>
          <w:b w:val="0"/>
          <w:sz w:val="21"/>
        </w:rPr>
        <w:t>机械臂/夹爪/传感器选型集成</w:t>
      </w:r>
    </w:p>
    <w:p>
      <w:pPr>
        <w:pStyle w:val="ListBullet"/>
      </w:pPr>
      <w:r>
        <w:rPr>
          <w:rFonts w:ascii="等线" w:hAnsi="等线" w:eastAsia="等线"/>
          <w:b w:val="0"/>
          <w:sz w:val="21"/>
        </w:rPr>
        <w:t>工位改造与产线适配</w:t>
      </w:r>
    </w:p>
    <w:p>
      <w:pPr>
        <w:pStyle w:val="ListBullet"/>
      </w:pPr>
      <w:r>
        <w:rPr>
          <w:rFonts w:ascii="等线" w:hAnsi="等线" w:eastAsia="等线"/>
          <w:b w:val="0"/>
          <w:sz w:val="21"/>
        </w:rPr>
        <w:t>电气/气动/通信系统集成</w:t>
      </w:r>
    </w:p>
    <w:p>
      <w:pPr>
        <w:pStyle w:val="ListBullet"/>
      </w:pPr>
      <w:r>
        <w:rPr>
          <w:rFonts w:ascii="等线" w:hAnsi="等线" w:eastAsia="等线"/>
          <w:b w:val="0"/>
          <w:sz w:val="21"/>
        </w:rPr>
        <w:t>现场部署调试与验收</w:t>
      </w:r>
    </w:p>
    <w:p>
      <w:pPr>
        <w:pStyle w:val="ListBullet"/>
      </w:pPr>
      <w:r>
        <w:rPr>
          <w:rFonts w:ascii="等线" w:hAnsi="等线" w:eastAsia="等线"/>
          <w:b w:val="0"/>
          <w:sz w:val="21"/>
        </w:rPr>
        <w:t>售后运维与技术支持</w:t>
      </w:r>
    </w:p>
    <w:p>
      <w:pPr>
        <w:pStyle w:val="ListBullet"/>
      </w:pPr>
      <w:r>
        <w:rPr>
          <w:rFonts w:ascii="等线" w:hAnsi="等线" w:eastAsia="等线"/>
          <w:b w:val="0"/>
          <w:sz w:val="21"/>
        </w:rPr>
        <w:t>生产制造与供应链管理</w:t>
      </w:r>
    </w:p>
    <w:p>
      <w:pPr>
        <w:pStyle w:val="Heading2"/>
      </w:pPr>
      <w:r>
        <w:rPr>
          <w:rFonts w:ascii="等线" w:hAnsi="等线" w:eastAsia="等线"/>
          <w:b/>
          <w:color w:val="000000"/>
          <w:sz w:val="26"/>
        </w:rPr>
        <w:t>5.3 ASPICE V-Model 协同开发</w:t>
      </w:r>
    </w:p>
    <w:p>
      <w:r>
        <w:rPr>
          <w:rFonts w:ascii="等线" w:hAnsi="等线" w:eastAsia="等线"/>
          <w:b w:val="0"/>
          <w:sz w:val="21"/>
        </w:rPr>
        <w:t>左翼（需求→设计）：智蜂主导系统需求、架构设计、AI模型规格。谷底（实现）：智蜂负责模型训练与算法开发，它石负责硬件集成与工装制造。右翼（验证→验收）：联合单元测试、集成测试、系统验证、现场验收。RASI责任矩阵 + WBS分解 + 三方供应能力对比，确保供应链安全。</w:t>
      </w:r>
    </w:p>
    <w:p>
      <w:r>
        <w:br w:type="page"/>
      </w:r>
    </w:p>
    <w:p>
      <w:pPr>
        <w:pStyle w:val="Heading1"/>
      </w:pPr>
      <w:r>
        <w:rPr>
          <w:rFonts w:ascii="等线" w:hAnsi="等线" w:eastAsia="等线"/>
          <w:b/>
          <w:color w:val="000000"/>
          <w:sz w:val="32"/>
        </w:rPr>
        <w:t>六、开发阶段与里程碑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阶段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时间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周期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关键交付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验收标准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Phase 1</w:t>
              <w:br/>
              <w:t>单工位验证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2026 Q3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3个月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Z700F固定式插拔产线</w:t>
              <w:br/>
              <w:t>SR5-C机械臂集成</w:t>
              <w:br/>
              <w:t>5工位循环自动化</w:t>
              <w:br/>
              <w:t>力控闭环算法固件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力控±0.02mm</w:t>
              <w:br/>
              <w:t>良率&gt;99%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Phase 2</w:t>
              <w:br/>
              <w:t>多工位联线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2026 Q4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3个月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Z700轮式双臂机器人</w:t>
              <w:br/>
              <w:t>自主导航+双臂协同</w:t>
              <w:br/>
              <w:t>多工位物料流转</w:t>
              <w:br/>
              <w:t>VLA模型换型泛化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3-5工位联线</w:t>
              <w:br/>
              <w:t>换型&lt;5分钟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Phase 3</w:t>
              <w:br/>
              <w:t>全产线智能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2027 Q1-Q2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6个月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全产线机器人部署</w:t>
              <w:br/>
              <w:t>多机协同调度</w:t>
              <w:br/>
              <w:t>端到端数据闭环</w:t>
              <w:br/>
              <w:t>OTA升级系统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7x24无人值守</w:t>
              <w:br/>
              <w:t>良率&gt;99%</w:t>
              <w:br/>
              <w:t>换型零干预</w:t>
            </w:r>
          </w:p>
        </w:tc>
      </w:tr>
    </w:tbl>
    <w:p/>
    <w:p>
      <w:r>
        <w:br w:type="page"/>
      </w:r>
    </w:p>
    <w:p>
      <w:pPr>
        <w:pStyle w:val="Heading1"/>
      </w:pPr>
      <w:r>
        <w:rPr>
          <w:rFonts w:ascii="等线" w:hAnsi="等线" w:eastAsia="等线"/>
          <w:b/>
          <w:color w:val="000000"/>
          <w:sz w:val="32"/>
        </w:rPr>
        <w:t>七、交付物清单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阶段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类别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交付内容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Phase 1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硬件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Z700F固定式插拔产线x1套；SR5-C机械臂集成方案；DH夹爪/力传感器/视觉模组；工位改造与工装设计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Phase 1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软件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力控闭环算法固件；5工位循环控制程序；AOI检测模型；边缘推理部署包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Phase 2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硬件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Z700轮式双臂机器人x1台；自主导航底盘；双臂协同控制箱；Z100L料笼搬运AGV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Phase 2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软件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VLA混合动作模型；自主导航SLAM系统；多工位调度中间件；换型泛化配置工具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Phase 3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硬件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全产线机器人联调方案；多机协同通信网络；安全防护系统；备品备件清单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Phase 3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软件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全产线调度系统；数据闭环训练平台；OTA升级管理系统；运维监控仪表盘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全阶段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文档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系统设计说明书；接口协议文档；操作维护手册；ASPICE V-Model全套；验收测试报告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全阶段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培训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操作员培训(2天)；维护工程师培训(3天)；产线管理者培训(1天)；远程技术支持(12个月)</w:t>
            </w:r>
          </w:p>
        </w:tc>
      </w:tr>
    </w:tbl>
    <w:p/>
    <w:p>
      <w:r>
        <w:br w:type="page"/>
      </w:r>
    </w:p>
    <w:p>
      <w:pPr>
        <w:pStyle w:val="Heading1"/>
      </w:pPr>
      <w:r>
        <w:rPr>
          <w:rFonts w:ascii="等线" w:hAnsi="等线" w:eastAsia="等线"/>
          <w:b/>
          <w:color w:val="000000"/>
          <w:sz w:val="32"/>
        </w:rPr>
        <w:t>八、投资预估与回报分析</w:t>
      </w:r>
    </w:p>
    <w:p>
      <w:pPr>
        <w:pStyle w:val="Heading2"/>
      </w:pPr>
      <w:r>
        <w:rPr>
          <w:rFonts w:ascii="等线" w:hAnsi="等线" w:eastAsia="等线"/>
          <w:b/>
          <w:color w:val="000000"/>
          <w:sz w:val="26"/>
        </w:rPr>
        <w:t>8.1 投资预估（12个月）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项目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Phase1(Q3)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Phase2(Q4)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Phase3(Q1-Q2)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合计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硬件投入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待确认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待确认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待确认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待确认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软件研发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待确认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待确认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待确认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待确认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云GPU算力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待确认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待确认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待确认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待确认</w:t>
            </w:r>
          </w:p>
        </w:tc>
      </w:tr>
      <w:tr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人员成本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待确认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待确认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待确认</w:t>
            </w:r>
          </w:p>
        </w:tc>
        <w:tc>
          <w:tcPr>
            <w:tcW w:type="dxa" w:w="1728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待确认</w:t>
            </w:r>
          </w:p>
        </w:tc>
      </w:tr>
    </w:tbl>
    <w:p/>
    <w:p>
      <w:pPr>
        <w:pStyle w:val="Heading2"/>
      </w:pPr>
      <w:r>
        <w:rPr>
          <w:rFonts w:ascii="等线" w:hAnsi="等线" w:eastAsia="等线"/>
          <w:b/>
          <w:color w:val="000000"/>
          <w:sz w:val="26"/>
        </w:rPr>
        <w:t>8.2 回报分析</w:t>
      </w:r>
    </w:p>
    <w:p>
      <w:r>
        <w:rPr>
          <w:rFonts w:ascii="等线" w:hAnsi="等线" w:eastAsia="等线"/>
          <w:b w:val="0"/>
          <w:sz w:val="21"/>
        </w:rPr>
        <w:t>直接效益：单工位替代2-3名操作员 × 72工位 = 显著人力节省；良率从人工~95%提升至&gt;99%，减少返工损耗；7x24连续运行 vs 人工2班倒，产能翻倍。</w:t>
      </w:r>
    </w:p>
    <w:p>
      <w:r>
        <w:rPr>
          <w:rFonts w:ascii="等线" w:hAnsi="等线" w:eastAsia="等线"/>
          <w:b w:val="0"/>
          <w:sz w:val="21"/>
        </w:rPr>
        <w:t>间接效益：换型时间从数天缩短到分钟级；数据驱动工艺优化，持续提升良率；减少对熟练工人的依赖，降低培训成本；建立行业技术壁垒。</w:t>
      </w:r>
    </w:p>
    <w:p>
      <w:r>
        <w:rPr>
          <w:rFonts w:ascii="等线" w:hAnsi="等线" w:eastAsia="等线"/>
          <w:b w:val="0"/>
          <w:sz w:val="21"/>
        </w:rPr>
        <w:t>预计投资回收期：待确认个月</w:t>
      </w:r>
    </w:p>
    <w:p>
      <w:pPr>
        <w:pStyle w:val="Heading2"/>
      </w:pPr>
      <w:r>
        <w:rPr>
          <w:rFonts w:ascii="等线" w:hAnsi="等线" w:eastAsia="等线"/>
          <w:b/>
          <w:color w:val="000000"/>
          <w:sz w:val="26"/>
        </w:rPr>
        <w:t>8.3 风险与对策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风险</w:t>
            </w:r>
          </w:p>
        </w:tc>
        <w:tc>
          <w:tcPr>
            <w:tcW w:type="dxa" w:w="4320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对策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技术风险：VLA模型真实产线泛化能力</w:t>
            </w:r>
          </w:p>
        </w:tc>
        <w:tc>
          <w:tcPr>
            <w:tcW w:type="dxa" w:w="432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数字孪生+仿真训练+渐进式部署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工程风险：工位改造与产线兼容性</w:t>
            </w:r>
          </w:p>
        </w:tc>
        <w:tc>
          <w:tcPr>
            <w:tcW w:type="dxa" w:w="432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模块化工装+最小化停线时间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市场风险：光模块技术路线迭代</w:t>
            </w:r>
          </w:p>
        </w:tc>
        <w:tc>
          <w:tcPr>
            <w:tcW w:type="dxa" w:w="432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模型零样本泛化，换型无需重新训练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供应链风险：核心传感器依赖进口</w:t>
            </w:r>
          </w:p>
        </w:tc>
        <w:tc>
          <w:tcPr>
            <w:tcW w:type="dxa" w:w="432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它石/他山双供应商+国产替代</w:t>
            </w:r>
          </w:p>
        </w:tc>
      </w:tr>
    </w:tbl>
    <w:p/>
    <w:p>
      <w:r>
        <w:br w:type="page"/>
      </w:r>
    </w:p>
    <w:p>
      <w:pPr>
        <w:pStyle w:val="Heading1"/>
      </w:pPr>
      <w:r>
        <w:rPr>
          <w:rFonts w:ascii="等线" w:hAnsi="等线" w:eastAsia="等线"/>
          <w:b/>
          <w:color w:val="000000"/>
          <w:sz w:val="32"/>
        </w:rPr>
        <w:t>九、核心团队与技术储备</w:t>
      </w:r>
    </w:p>
    <w:p>
      <w:pPr>
        <w:pStyle w:val="Heading2"/>
      </w:pPr>
      <w:r>
        <w:rPr>
          <w:rFonts w:ascii="等线" w:hAnsi="等线" w:eastAsia="等线"/>
          <w:b/>
          <w:color w:val="000000"/>
          <w:sz w:val="26"/>
        </w:rPr>
        <w:t>9.1 核心团队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880"/>
        <w:gridCol w:w="2880"/>
        <w:gridCol w:w="2880"/>
      </w:tblGrid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角色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成员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职责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技术负责人/总工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xspace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系统架构总设计；VLA模型/ACT/LeWM；多引擎协同推理；技术战略规划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产品经理/模型专家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web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VLA大模型训练验证；GR00T/仿真/MuJoCo；ComfyUI数据管线；产品规划与项目管理</w:t>
            </w:r>
          </w:p>
        </w:tc>
      </w:tr>
      <w:tr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硬件/安全/测试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小芳</w:t>
            </w:r>
          </w:p>
        </w:tc>
        <w:tc>
          <w:tcPr>
            <w:tcW w:type="dxa" w:w="288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Orin Nano端侧部署；Mac中转/硬件集成；ROS2/传感器采集；安全测试与验收</w:t>
            </w:r>
          </w:p>
        </w:tc>
      </w:tr>
    </w:tbl>
    <w:p/>
    <w:p>
      <w:pPr>
        <w:pStyle w:val="Heading2"/>
      </w:pPr>
      <w:r>
        <w:rPr>
          <w:rFonts w:ascii="等线" w:hAnsi="等线" w:eastAsia="等线"/>
          <w:b/>
          <w:color w:val="000000"/>
          <w:sz w:val="26"/>
        </w:rPr>
        <w:t>9.2 技术储备</w:t>
      </w:r>
    </w:p>
    <w:p>
      <w:r>
        <w:rPr>
          <w:rFonts w:ascii="等线" w:hAnsi="等线" w:eastAsia="等线"/>
          <w:b w:val="0"/>
          <w:sz w:val="21"/>
        </w:rPr>
        <w:t>模型引擎：五引擎切换（SmolVLA / GR00T-N1.7 / ACT / LeWM / VLA-T）</w:t>
      </w:r>
    </w:p>
    <w:p>
      <w:r>
        <w:rPr>
          <w:rFonts w:ascii="等线" w:hAnsi="等线" w:eastAsia="等线"/>
          <w:b w:val="0"/>
          <w:sz w:val="21"/>
        </w:rPr>
        <w:t>训练设施：RTX 4090 24GB云端训练 · RTX 4060 8GB端侧推理</w:t>
      </w:r>
    </w:p>
    <w:p>
      <w:r>
        <w:rPr>
          <w:rFonts w:ascii="等线" w:hAnsi="等线" w:eastAsia="等线"/>
          <w:b w:val="0"/>
          <w:sz w:val="21"/>
        </w:rPr>
        <w:t>硬件平台：Orin Nano + RealSense D405 + SR5-C六轴机械臂 + DH夹爪 + 六维力传感器</w:t>
      </w:r>
    </w:p>
    <w:p>
      <w:r>
        <w:rPr>
          <w:rFonts w:ascii="等线" w:hAnsi="等线" w:eastAsia="等线"/>
          <w:b w:val="0"/>
          <w:sz w:val="21"/>
        </w:rPr>
        <w:t>软件工具链：MuJoCo仿真 · RoboGen数据生成 · ComfyUI/DDS数据空间 · MCAP数据采集</w:t>
      </w:r>
    </w:p>
    <w:p>
      <w:r>
        <w:rPr>
          <w:rFonts w:ascii="等线" w:hAnsi="等线" w:eastAsia="等线"/>
          <w:b w:val="0"/>
          <w:sz w:val="21"/>
        </w:rPr>
        <w:t>开发体系：ASPICE V-Model · RASI矩阵 · WBS分解 · Git三工程协同</w:t>
      </w:r>
    </w:p>
    <w:p>
      <w:r>
        <w:rPr>
          <w:rFonts w:ascii="等线" w:hAnsi="等线" w:eastAsia="等线"/>
          <w:b w:val="0"/>
          <w:sz w:val="21"/>
        </w:rPr>
        <w:t>数据闭环：Orin端侧采集→MAC中转→ECS→4090训练→模型部署回端侧，全链路打通</w:t>
      </w:r>
    </w:p>
    <w:p>
      <w:r>
        <w:br w:type="page"/>
      </w:r>
    </w:p>
    <w:p>
      <w:pPr>
        <w:pStyle w:val="Heading1"/>
      </w:pPr>
      <w:r>
        <w:rPr>
          <w:rFonts w:ascii="等线" w:hAnsi="等线" w:eastAsia="等线"/>
          <w:b/>
          <w:color w:val="000000"/>
          <w:sz w:val="32"/>
        </w:rPr>
        <w:t>十、立项总结</w:t>
      </w:r>
    </w:p>
    <w:p>
      <w:pPr>
        <w:pStyle w:val="Heading2"/>
      </w:pPr>
      <w:r>
        <w:rPr>
          <w:rFonts w:ascii="等线" w:hAnsi="等线" w:eastAsia="等线"/>
          <w:b/>
          <w:color w:val="000000"/>
          <w:sz w:val="26"/>
        </w:rPr>
        <w:t>10.1 核心价值</w:t>
      </w:r>
    </w:p>
    <w:p>
      <w:r>
        <w:rPr>
          <w:rFonts w:ascii="等线" w:hAnsi="等线" w:eastAsia="等线"/>
          <w:b w:val="0"/>
          <w:sz w:val="21"/>
        </w:rPr>
        <w:t>技术先进性：视触觉混合动作模型、端到端感知决策控制、&gt;1kHz力控闭环、零样本泛化。</w:t>
      </w:r>
    </w:p>
    <w:p>
      <w:r>
        <w:rPr>
          <w:rFonts w:ascii="等线" w:hAnsi="等线" w:eastAsia="等线"/>
          <w:b w:val="0"/>
          <w:sz w:val="21"/>
        </w:rPr>
        <w:t>市场紧迫性：AI算力爆发驱动光模块扩产，精密制造人工替代刚需，竞争对手尚在实验室阶段。</w:t>
      </w:r>
    </w:p>
    <w:p>
      <w:r>
        <w:rPr>
          <w:rFonts w:ascii="等线" w:hAnsi="等线" w:eastAsia="等线"/>
          <w:b w:val="0"/>
          <w:sz w:val="21"/>
        </w:rPr>
        <w:t>团队完备性：三人核心团队覆盖全栈，模型+硬件+部署闭环，真实产线数据已验证。</w:t>
      </w:r>
    </w:p>
    <w:p>
      <w:pPr>
        <w:pStyle w:val="Heading2"/>
      </w:pPr>
      <w:r>
        <w:rPr>
          <w:rFonts w:ascii="等线" w:hAnsi="等线" w:eastAsia="等线"/>
          <w:b/>
          <w:color w:val="000000"/>
          <w:sz w:val="26"/>
        </w:rPr>
        <w:t>10.2 下一步行动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4320"/>
        <w:gridCol w:w="4320"/>
      </w:tblGrid>
      <w:tr>
        <w:tc>
          <w:tcPr>
            <w:tcW w:type="dxa" w:w="4320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时间</w:t>
            </w:r>
          </w:p>
        </w:tc>
        <w:tc>
          <w:tcPr>
            <w:tcW w:type="dxa" w:w="4320"/>
          </w:tcPr>
          <w:p>
            <w:r/>
            <w:r>
              <w:rPr>
                <w:rFonts w:ascii="等线" w:hAnsi="等线" w:eastAsia="等线"/>
                <w:b/>
                <w:color w:val="000000"/>
                <w:sz w:val="20"/>
              </w:rPr>
              <w:t>行动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本月</w:t>
            </w:r>
          </w:p>
        </w:tc>
        <w:tc>
          <w:tcPr>
            <w:tcW w:type="dxa" w:w="432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完成立项审批；确定合作方（它石/他山）；签署NDA与技术协议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Q3 (Phase1)</w:t>
            </w:r>
          </w:p>
        </w:tc>
        <w:tc>
          <w:tcPr>
            <w:tcW w:type="dxa" w:w="432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Z700F固定式产线验收；力控精度±0.02mm达标；良率&gt;99%验收确认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Q4 (Phase2)</w:t>
            </w:r>
          </w:p>
        </w:tc>
        <w:tc>
          <w:tcPr>
            <w:tcW w:type="dxa" w:w="432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Z700轮式双臂部署；多工位联线验证；VLA模型换型泛化测试</w:t>
            </w:r>
          </w:p>
        </w:tc>
      </w:tr>
      <w:tr>
        <w:tc>
          <w:tcPr>
            <w:tcW w:type="dxa" w:w="432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2027 Q1-Q2 (Phase3)</w:t>
            </w:r>
          </w:p>
        </w:tc>
        <w:tc>
          <w:tcPr>
            <w:tcW w:type="dxa" w:w="4320"/>
          </w:tcPr>
          <w:p>
            <w:r/>
            <w:r>
              <w:rPr>
                <w:rFonts w:ascii="等线" w:hAnsi="等线" w:eastAsia="等线"/>
                <w:b w:val="0"/>
                <w:sz w:val="20"/>
              </w:rPr>
              <w:t>全产线多机协同部署；数据闭环完整运行；7x24无人值守验收交付</w:t>
            </w:r>
          </w:p>
        </w:tc>
      </w:tr>
    </w:tbl>
    <w:p/>
    <w:p/>
    <w:p>
      <w:r>
        <w:rPr>
          <w:rFonts w:ascii="等线" w:hAnsi="等线" w:eastAsia="等线"/>
          <w:b w:val="0"/>
          <w:sz w:val="18"/>
        </w:rPr>
        <w:t>datadrive.world  |  智蜂创元 ZFCY  |  光模块精密制造 · 具身智能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80" w:line="360" w:lineRule="auto"/>
    </w:pPr>
    <w:rPr>
      <w:rFonts w:eastAsia="等线" w:ascii="等线" w:hAnsi="等线"/>
      <w:rFonts w:ascii="等线" w:hAnsi="等线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